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3D" w:rsidRDefault="006170D9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OŠ Ante Starčevića L</w:t>
      </w:r>
      <w:r w:rsidR="00506C3D">
        <w:rPr>
          <w:rFonts w:ascii="Tahoma" w:hAnsi="Tahoma" w:cs="Tahoma"/>
          <w:b/>
          <w:sz w:val="24"/>
          <w:szCs w:val="24"/>
        </w:rPr>
        <w:t>epoglava</w:t>
      </w: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Hrvatskih pavlina 42</w:t>
      </w: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42 250 Lepoglava</w:t>
      </w: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06C3D" w:rsidRPr="00506C3D" w:rsidRDefault="00506C3D" w:rsidP="00506C3D">
      <w:pPr>
        <w:tabs>
          <w:tab w:val="left" w:pos="2130"/>
        </w:tabs>
        <w:spacing w:after="0" w:line="240" w:lineRule="auto"/>
        <w:contextualSpacing/>
        <w:jc w:val="center"/>
        <w:rPr>
          <w:rFonts w:ascii="Tahoma" w:hAnsi="Tahoma" w:cs="Tahoma"/>
          <w:b/>
          <w:sz w:val="32"/>
          <w:szCs w:val="32"/>
        </w:rPr>
      </w:pPr>
      <w:r w:rsidRPr="00506C3D">
        <w:rPr>
          <w:rFonts w:ascii="Tahoma" w:hAnsi="Tahoma" w:cs="Tahoma"/>
          <w:b/>
          <w:sz w:val="32"/>
          <w:szCs w:val="32"/>
        </w:rPr>
        <w:t>UTJECAJ JAVNE RASVJETE NA ŽIVOTNE ZAJE</w:t>
      </w:r>
      <w:r w:rsidR="006170D9">
        <w:rPr>
          <w:rFonts w:ascii="Tahoma" w:hAnsi="Tahoma" w:cs="Tahoma"/>
          <w:b/>
          <w:sz w:val="32"/>
          <w:szCs w:val="32"/>
        </w:rPr>
        <w:t>D</w:t>
      </w:r>
      <w:r w:rsidRPr="00506C3D">
        <w:rPr>
          <w:rFonts w:ascii="Tahoma" w:hAnsi="Tahoma" w:cs="Tahoma"/>
          <w:b/>
          <w:sz w:val="32"/>
          <w:szCs w:val="32"/>
        </w:rPr>
        <w:t>NICE KUKACA I FENOLOŠKE PROMJENE BILJAKA NA PODRUČJU GRADA LEPOGLAVE</w:t>
      </w: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32"/>
          <w:szCs w:val="32"/>
        </w:rPr>
      </w:pPr>
    </w:p>
    <w:p w:rsidR="00506C3D" w:rsidRPr="00506C3D" w:rsidRDefault="00506C3D" w:rsidP="00506C3D">
      <w:pPr>
        <w:spacing w:after="0" w:line="240" w:lineRule="auto"/>
        <w:contextualSpacing/>
        <w:rPr>
          <w:rFonts w:ascii="Tahoma" w:hAnsi="Tahoma" w:cs="Tahoma"/>
          <w:b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06C3D" w:rsidRDefault="00506C3D" w:rsidP="00506C3D">
      <w:pPr>
        <w:tabs>
          <w:tab w:val="left" w:pos="6450"/>
        </w:tabs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Voditeljica projekta:</w:t>
      </w:r>
      <w:r>
        <w:rPr>
          <w:rFonts w:ascii="Tahoma" w:hAnsi="Tahoma" w:cs="Tahoma"/>
          <w:b/>
          <w:sz w:val="24"/>
          <w:szCs w:val="24"/>
        </w:rPr>
        <w:tab/>
        <w:t>Mentorica:</w:t>
      </w: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Marija Hodalj                                                              Marina Švelec, </w:t>
      </w: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mag. edu. biol. et chem.</w:t>
      </w: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06C3D" w:rsidRDefault="00506C3D" w:rsidP="00506C3D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3A712D">
        <w:rPr>
          <w:rFonts w:ascii="Tahoma" w:hAnsi="Tahoma" w:cs="Tahoma"/>
          <w:b/>
          <w:sz w:val="24"/>
          <w:szCs w:val="24"/>
        </w:rPr>
        <w:lastRenderedPageBreak/>
        <w:t>UVOD</w:t>
      </w:r>
    </w:p>
    <w:p w:rsidR="00506C3D" w:rsidRPr="003A712D" w:rsidRDefault="00506C3D" w:rsidP="00506C3D">
      <w:pPr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506C3D" w:rsidRPr="003A712D" w:rsidRDefault="00506C3D" w:rsidP="00506C3D">
      <w:pPr>
        <w:spacing w:after="0" w:line="240" w:lineRule="auto"/>
        <w:ind w:firstLine="36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području grada Lepoglave nalazi se oko 1300 </w:t>
      </w:r>
      <w:r w:rsidR="006170D9">
        <w:rPr>
          <w:rFonts w:ascii="Tahoma" w:hAnsi="Tahoma" w:cs="Tahoma"/>
          <w:sz w:val="24"/>
          <w:szCs w:val="24"/>
        </w:rPr>
        <w:t>rasvjetnih tijela od čega je 75</w:t>
      </w:r>
      <w:r>
        <w:rPr>
          <w:rFonts w:ascii="Tahoma" w:hAnsi="Tahoma" w:cs="Tahoma"/>
          <w:sz w:val="24"/>
          <w:szCs w:val="24"/>
        </w:rPr>
        <w:t xml:space="preserve">% natrijevih lampi. Grad započinje </w:t>
      </w:r>
      <w:r w:rsidRPr="003A712D">
        <w:rPr>
          <w:rFonts w:ascii="Tahoma" w:hAnsi="Tahoma" w:cs="Tahoma"/>
          <w:sz w:val="24"/>
          <w:szCs w:val="24"/>
        </w:rPr>
        <w:t>zamjenu postojeće rasvjete ekolo</w:t>
      </w:r>
      <w:r>
        <w:rPr>
          <w:rFonts w:ascii="Tahoma" w:hAnsi="Tahoma" w:cs="Tahoma"/>
          <w:sz w:val="24"/>
          <w:szCs w:val="24"/>
        </w:rPr>
        <w:t xml:space="preserve">ški prihvatljivijom. Učenici </w:t>
      </w:r>
      <w:r w:rsidRPr="003A712D">
        <w:rPr>
          <w:rFonts w:ascii="Tahoma" w:hAnsi="Tahoma" w:cs="Tahoma"/>
          <w:sz w:val="24"/>
          <w:szCs w:val="24"/>
        </w:rPr>
        <w:t>8.a razreda svoj d</w:t>
      </w:r>
      <w:r>
        <w:rPr>
          <w:rFonts w:ascii="Tahoma" w:hAnsi="Tahoma" w:cs="Tahoma"/>
          <w:sz w:val="24"/>
          <w:szCs w:val="24"/>
        </w:rPr>
        <w:t>oprinos spomenutom projektu dali su</w:t>
      </w:r>
      <w:r w:rsidRPr="003A712D">
        <w:rPr>
          <w:rFonts w:ascii="Tahoma" w:hAnsi="Tahoma" w:cs="Tahoma"/>
          <w:sz w:val="24"/>
          <w:szCs w:val="24"/>
        </w:rPr>
        <w:t xml:space="preserve"> proučavanjem utjecaja rasvjetnih tijela na okoliš.</w:t>
      </w:r>
    </w:p>
    <w:p w:rsidR="00506C3D" w:rsidRPr="003A712D" w:rsidRDefault="00506C3D" w:rsidP="00506C3D">
      <w:pPr>
        <w:spacing w:after="0" w:line="240" w:lineRule="auto"/>
        <w:ind w:firstLine="708"/>
        <w:contextualSpacing/>
        <w:jc w:val="both"/>
        <w:rPr>
          <w:rFonts w:ascii="Tahoma" w:hAnsi="Tahoma" w:cs="Tahoma"/>
          <w:sz w:val="24"/>
          <w:szCs w:val="24"/>
        </w:rPr>
      </w:pPr>
    </w:p>
    <w:p w:rsidR="00506C3D" w:rsidRPr="003A712D" w:rsidRDefault="00506C3D" w:rsidP="00506C3D">
      <w:pPr>
        <w:spacing w:after="0" w:line="240" w:lineRule="auto"/>
        <w:ind w:firstLine="360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3A712D">
        <w:rPr>
          <w:rFonts w:ascii="Tahoma" w:hAnsi="Tahoma" w:cs="Tahoma"/>
          <w:b/>
          <w:sz w:val="24"/>
          <w:szCs w:val="24"/>
        </w:rPr>
        <w:t>Ciljevi projekta:</w:t>
      </w:r>
    </w:p>
    <w:p w:rsidR="00506C3D" w:rsidRPr="003A712D" w:rsidRDefault="00506C3D" w:rsidP="00506C3D">
      <w:pPr>
        <w:keepLines/>
        <w:numPr>
          <w:ilvl w:val="0"/>
          <w:numId w:val="1"/>
        </w:numPr>
        <w:spacing w:after="0" w:line="240" w:lineRule="auto"/>
        <w:ind w:left="318" w:hanging="357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3A712D">
        <w:rPr>
          <w:rFonts w:ascii="Tahoma" w:hAnsi="Tahoma" w:cs="Tahoma"/>
          <w:sz w:val="24"/>
          <w:szCs w:val="24"/>
        </w:rPr>
        <w:t>istražiti broj i vrste rasvjetnih tijela na pet područja u gradu</w:t>
      </w:r>
    </w:p>
    <w:p w:rsidR="00506C3D" w:rsidRPr="003A712D" w:rsidRDefault="00506C3D" w:rsidP="00506C3D">
      <w:pPr>
        <w:keepLines/>
        <w:numPr>
          <w:ilvl w:val="0"/>
          <w:numId w:val="1"/>
        </w:numPr>
        <w:spacing w:after="0" w:line="240" w:lineRule="auto"/>
        <w:ind w:left="318" w:hanging="357"/>
        <w:contextualSpacing/>
        <w:jc w:val="both"/>
        <w:rPr>
          <w:rFonts w:ascii="Tahoma" w:hAnsi="Tahoma" w:cs="Tahoma"/>
          <w:sz w:val="24"/>
          <w:szCs w:val="24"/>
        </w:rPr>
      </w:pPr>
      <w:r w:rsidRPr="003A712D">
        <w:rPr>
          <w:rFonts w:ascii="Tahoma" w:hAnsi="Tahoma" w:cs="Tahoma"/>
          <w:sz w:val="24"/>
          <w:szCs w:val="24"/>
        </w:rPr>
        <w:t>istražiti utjecaj različi</w:t>
      </w:r>
      <w:r w:rsidR="006170D9">
        <w:rPr>
          <w:rFonts w:ascii="Tahoma" w:hAnsi="Tahoma" w:cs="Tahoma"/>
          <w:sz w:val="24"/>
          <w:szCs w:val="24"/>
        </w:rPr>
        <w:t xml:space="preserve">tih lampi na biocenoze kukaca, </w:t>
      </w:r>
      <w:r w:rsidRPr="003A712D">
        <w:rPr>
          <w:rFonts w:ascii="Tahoma" w:hAnsi="Tahoma" w:cs="Tahoma"/>
          <w:sz w:val="24"/>
          <w:szCs w:val="24"/>
        </w:rPr>
        <w:t>temperaturu zraka i fenološke promjene biljaka izloženih javnoj rasvjeti</w:t>
      </w:r>
    </w:p>
    <w:p w:rsidR="00506C3D" w:rsidRPr="003A712D" w:rsidRDefault="00506C3D" w:rsidP="00506C3D">
      <w:pPr>
        <w:keepLines/>
        <w:numPr>
          <w:ilvl w:val="0"/>
          <w:numId w:val="1"/>
        </w:numPr>
        <w:spacing w:after="0" w:line="240" w:lineRule="auto"/>
        <w:ind w:left="318" w:hanging="357"/>
        <w:contextualSpacing/>
        <w:jc w:val="both"/>
        <w:rPr>
          <w:rFonts w:ascii="Tahoma" w:hAnsi="Tahoma" w:cs="Tahoma"/>
          <w:sz w:val="24"/>
          <w:szCs w:val="24"/>
        </w:rPr>
      </w:pPr>
      <w:r w:rsidRPr="003A712D">
        <w:rPr>
          <w:rFonts w:ascii="Tahoma" w:hAnsi="Tahoma" w:cs="Tahoma"/>
          <w:sz w:val="24"/>
          <w:szCs w:val="24"/>
        </w:rPr>
        <w:t>usporediti podatke za živine i natrijeve lampe</w:t>
      </w:r>
    </w:p>
    <w:p w:rsidR="00506C3D" w:rsidRPr="00506C3D" w:rsidRDefault="00506C3D" w:rsidP="00506C3D">
      <w:pPr>
        <w:numPr>
          <w:ilvl w:val="0"/>
          <w:numId w:val="1"/>
        </w:numPr>
        <w:spacing w:after="0" w:line="240" w:lineRule="auto"/>
        <w:ind w:left="318" w:hanging="357"/>
        <w:contextualSpacing/>
        <w:jc w:val="both"/>
        <w:rPr>
          <w:sz w:val="24"/>
          <w:szCs w:val="24"/>
        </w:rPr>
      </w:pPr>
      <w:r w:rsidRPr="003A712D">
        <w:rPr>
          <w:rFonts w:ascii="Tahoma" w:hAnsi="Tahoma" w:cs="Tahoma"/>
          <w:sz w:val="24"/>
          <w:szCs w:val="24"/>
        </w:rPr>
        <w:t>predvidjeti moguć utjecaj zamjene živinih lampi natrijevima na životne zajednice kukaca i fenološke promjene biljaka</w:t>
      </w:r>
    </w:p>
    <w:p w:rsidR="00506C3D" w:rsidRDefault="00506C3D" w:rsidP="00506C3D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506C3D" w:rsidRDefault="00506C3D" w:rsidP="00506C3D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506C3D" w:rsidRDefault="00506C3D" w:rsidP="00506C3D">
      <w:pPr>
        <w:spacing w:after="0" w:line="240" w:lineRule="auto"/>
        <w:rPr>
          <w:rFonts w:ascii="Tahoma" w:hAnsi="Tahoma" w:cs="Tahoma"/>
          <w:b/>
          <w:color w:val="000000"/>
          <w:lang w:eastAsia="hr-HR"/>
        </w:rPr>
      </w:pPr>
      <w:r>
        <w:rPr>
          <w:rFonts w:ascii="Tahoma" w:hAnsi="Tahoma" w:cs="Tahoma"/>
          <w:b/>
          <w:color w:val="000000"/>
          <w:lang w:eastAsia="hr-HR"/>
        </w:rPr>
        <w:t>AKTIVNOSTI I METODE</w:t>
      </w:r>
    </w:p>
    <w:p w:rsidR="00506C3D" w:rsidRPr="00517B64" w:rsidRDefault="00506C3D" w:rsidP="00506C3D">
      <w:pPr>
        <w:spacing w:after="0" w:line="240" w:lineRule="auto"/>
        <w:jc w:val="both"/>
        <w:rPr>
          <w:rFonts w:ascii="Tahoma" w:hAnsi="Tahoma" w:cs="Tahoma"/>
          <w:b/>
          <w:color w:val="000000"/>
          <w:lang w:eastAsia="hr-HR"/>
        </w:rPr>
      </w:pPr>
    </w:p>
    <w:p w:rsidR="00506C3D" w:rsidRDefault="00506C3D" w:rsidP="00506C3D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hr-HR"/>
        </w:rPr>
      </w:pPr>
      <w:r w:rsidRPr="00517B64">
        <w:rPr>
          <w:rFonts w:ascii="Tahoma" w:hAnsi="Tahoma" w:cs="Tahoma"/>
          <w:color w:val="000000"/>
          <w:sz w:val="24"/>
          <w:szCs w:val="24"/>
          <w:lang w:eastAsia="hr-HR"/>
        </w:rPr>
        <w:t xml:space="preserve">Učenici su se podijelili u pet radnih skupina. Svaka skupina provodila je mjerenja u zasebnim ulicama (Ul. Antuna Mihanovića, Ul. kardinala Alojzija Stepinca, Ves, Muričevec i Vulišinec).  </w:t>
      </w:r>
    </w:p>
    <w:p w:rsidR="00506C3D" w:rsidRPr="00517B64" w:rsidRDefault="00506C3D" w:rsidP="00506C3D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hr-HR"/>
        </w:rPr>
      </w:pPr>
      <w:r w:rsidRPr="00517B64">
        <w:rPr>
          <w:rFonts w:ascii="Tahoma" w:hAnsi="Tahoma" w:cs="Tahoma"/>
          <w:color w:val="000000"/>
          <w:sz w:val="24"/>
          <w:szCs w:val="24"/>
          <w:lang w:eastAsia="hr-HR"/>
        </w:rPr>
        <w:t>Provedene su sljedeće aktivnosti:</w:t>
      </w:r>
    </w:p>
    <w:p w:rsidR="00506C3D" w:rsidRPr="00517B64" w:rsidRDefault="00506C3D" w:rsidP="00506C3D">
      <w:pPr>
        <w:numPr>
          <w:ilvl w:val="0"/>
          <w:numId w:val="2"/>
        </w:numPr>
        <w:spacing w:after="0" w:line="240" w:lineRule="auto"/>
        <w:ind w:left="318"/>
        <w:contextualSpacing/>
        <w:jc w:val="both"/>
        <w:rPr>
          <w:rFonts w:ascii="Tahoma" w:hAnsi="Tahoma" w:cs="Tahoma"/>
          <w:sz w:val="24"/>
          <w:szCs w:val="24"/>
        </w:rPr>
      </w:pPr>
      <w:r w:rsidRPr="00517B64">
        <w:rPr>
          <w:rFonts w:ascii="Tahoma" w:hAnsi="Tahoma" w:cs="Tahoma"/>
          <w:sz w:val="24"/>
          <w:szCs w:val="24"/>
        </w:rPr>
        <w:t>Brojanje i određivanje vrsta rasvjetnih tijela pomoću ručno izrađenog spektrometra.</w:t>
      </w:r>
    </w:p>
    <w:p w:rsidR="00506C3D" w:rsidRPr="00517B64" w:rsidRDefault="00506C3D" w:rsidP="00506C3D">
      <w:pPr>
        <w:numPr>
          <w:ilvl w:val="0"/>
          <w:numId w:val="2"/>
        </w:numPr>
        <w:spacing w:after="0" w:line="240" w:lineRule="auto"/>
        <w:ind w:left="318"/>
        <w:contextualSpacing/>
        <w:jc w:val="both"/>
        <w:rPr>
          <w:rFonts w:ascii="Tahoma" w:hAnsi="Tahoma" w:cs="Tahoma"/>
          <w:sz w:val="24"/>
          <w:szCs w:val="24"/>
        </w:rPr>
      </w:pPr>
      <w:r w:rsidRPr="00517B64">
        <w:rPr>
          <w:rFonts w:ascii="Tahoma" w:hAnsi="Tahoma" w:cs="Tahoma"/>
          <w:sz w:val="24"/>
          <w:szCs w:val="24"/>
        </w:rPr>
        <w:t>Mjerenje intenziteta svjetlosti luksmetrom.</w:t>
      </w:r>
    </w:p>
    <w:p w:rsidR="00506C3D" w:rsidRPr="00517B64" w:rsidRDefault="00506C3D" w:rsidP="00506C3D">
      <w:pPr>
        <w:numPr>
          <w:ilvl w:val="0"/>
          <w:numId w:val="2"/>
        </w:numPr>
        <w:spacing w:after="0" w:line="240" w:lineRule="auto"/>
        <w:ind w:left="318"/>
        <w:contextualSpacing/>
        <w:jc w:val="both"/>
        <w:rPr>
          <w:rFonts w:ascii="Tahoma" w:hAnsi="Tahoma" w:cs="Tahoma"/>
          <w:sz w:val="24"/>
          <w:szCs w:val="24"/>
        </w:rPr>
      </w:pPr>
      <w:r w:rsidRPr="00517B64">
        <w:rPr>
          <w:rFonts w:ascii="Tahoma" w:hAnsi="Tahoma" w:cs="Tahoma"/>
          <w:sz w:val="24"/>
          <w:szCs w:val="24"/>
        </w:rPr>
        <w:t>Mjerenje temperature zraka ispod rasvjetnog tijela.</w:t>
      </w:r>
    </w:p>
    <w:p w:rsidR="00506C3D" w:rsidRPr="00517B64" w:rsidRDefault="00506C3D" w:rsidP="00506C3D">
      <w:pPr>
        <w:numPr>
          <w:ilvl w:val="0"/>
          <w:numId w:val="2"/>
        </w:numPr>
        <w:spacing w:after="0" w:line="240" w:lineRule="auto"/>
        <w:ind w:left="318"/>
        <w:contextualSpacing/>
        <w:jc w:val="both"/>
        <w:rPr>
          <w:rFonts w:ascii="Tahoma" w:hAnsi="Tahoma" w:cs="Tahoma"/>
          <w:sz w:val="24"/>
          <w:szCs w:val="24"/>
        </w:rPr>
      </w:pPr>
      <w:r w:rsidRPr="00517B64">
        <w:rPr>
          <w:rFonts w:ascii="Tahoma" w:hAnsi="Tahoma" w:cs="Tahoma"/>
          <w:sz w:val="24"/>
          <w:szCs w:val="24"/>
        </w:rPr>
        <w:t>Praćenje trajanja osvjetljenja (duljina dana i noći).</w:t>
      </w:r>
    </w:p>
    <w:p w:rsidR="00506C3D" w:rsidRPr="00517B64" w:rsidRDefault="00506C3D" w:rsidP="00506C3D">
      <w:pPr>
        <w:numPr>
          <w:ilvl w:val="0"/>
          <w:numId w:val="2"/>
        </w:numPr>
        <w:spacing w:after="0" w:line="240" w:lineRule="auto"/>
        <w:ind w:left="318"/>
        <w:contextualSpacing/>
        <w:jc w:val="both"/>
        <w:rPr>
          <w:rFonts w:ascii="Tahoma" w:hAnsi="Tahoma" w:cs="Tahoma"/>
          <w:sz w:val="24"/>
          <w:szCs w:val="24"/>
        </w:rPr>
      </w:pPr>
      <w:r w:rsidRPr="00517B64">
        <w:rPr>
          <w:rFonts w:ascii="Tahoma" w:hAnsi="Tahoma" w:cs="Tahoma"/>
          <w:sz w:val="24"/>
          <w:szCs w:val="24"/>
        </w:rPr>
        <w:t>Mjerenje osvijetljene površine tla ispod različitih vrsta lampi.</w:t>
      </w:r>
    </w:p>
    <w:p w:rsidR="00506C3D" w:rsidRPr="00517B64" w:rsidRDefault="00506C3D" w:rsidP="00506C3D">
      <w:pPr>
        <w:numPr>
          <w:ilvl w:val="0"/>
          <w:numId w:val="2"/>
        </w:numPr>
        <w:spacing w:after="0" w:line="240" w:lineRule="auto"/>
        <w:ind w:left="318"/>
        <w:contextualSpacing/>
        <w:jc w:val="both"/>
        <w:rPr>
          <w:rFonts w:ascii="Tahoma" w:hAnsi="Tahoma" w:cs="Tahoma"/>
          <w:sz w:val="24"/>
          <w:szCs w:val="24"/>
        </w:rPr>
      </w:pPr>
      <w:r w:rsidRPr="00517B64">
        <w:rPr>
          <w:rFonts w:ascii="Tahoma" w:hAnsi="Tahoma" w:cs="Tahoma"/>
          <w:sz w:val="24"/>
          <w:szCs w:val="24"/>
        </w:rPr>
        <w:t>Određivanje vrsta i brojnosti kukaca koji se zadržavaju oko različitih rasvjetnih tijela.</w:t>
      </w:r>
    </w:p>
    <w:p w:rsidR="00506C3D" w:rsidRPr="00517B64" w:rsidRDefault="00506C3D" w:rsidP="00506C3D">
      <w:pPr>
        <w:numPr>
          <w:ilvl w:val="0"/>
          <w:numId w:val="2"/>
        </w:numPr>
        <w:spacing w:after="0" w:line="240" w:lineRule="auto"/>
        <w:ind w:left="318"/>
        <w:contextualSpacing/>
        <w:jc w:val="both"/>
        <w:rPr>
          <w:rFonts w:ascii="Tahoma" w:hAnsi="Tahoma" w:cs="Tahoma"/>
          <w:sz w:val="24"/>
          <w:szCs w:val="24"/>
        </w:rPr>
      </w:pPr>
      <w:r w:rsidRPr="00517B64">
        <w:rPr>
          <w:rFonts w:ascii="Tahoma" w:hAnsi="Tahoma" w:cs="Tahoma"/>
          <w:sz w:val="24"/>
          <w:szCs w:val="24"/>
        </w:rPr>
        <w:t>Praćenje fenoloških promjena na raslinju u blizini rasvjetnih tijela i usporedba s biljnim vrstama izvan područja rasvjete.</w:t>
      </w:r>
    </w:p>
    <w:p w:rsidR="00506C3D" w:rsidRDefault="00506C3D" w:rsidP="00506C3D">
      <w:pPr>
        <w:numPr>
          <w:ilvl w:val="0"/>
          <w:numId w:val="2"/>
        </w:numPr>
        <w:spacing w:after="0" w:line="240" w:lineRule="auto"/>
        <w:ind w:left="317" w:hanging="357"/>
        <w:contextualSpacing/>
        <w:jc w:val="both"/>
        <w:rPr>
          <w:rFonts w:ascii="Tahoma" w:hAnsi="Tahoma" w:cs="Tahoma"/>
          <w:sz w:val="24"/>
          <w:szCs w:val="24"/>
        </w:rPr>
      </w:pPr>
      <w:r w:rsidRPr="00517B64">
        <w:rPr>
          <w:rFonts w:ascii="Tahoma" w:hAnsi="Tahoma" w:cs="Tahoma"/>
          <w:sz w:val="24"/>
          <w:szCs w:val="24"/>
        </w:rPr>
        <w:t>Usporedba rezultata dobivenih s različitih mjernih točaka.</w:t>
      </w:r>
    </w:p>
    <w:p w:rsidR="00506C3D" w:rsidRDefault="00506C3D" w:rsidP="00506C3D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506C3D" w:rsidRDefault="00506C3D" w:rsidP="00506C3D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506C3D" w:rsidRPr="00E745ED" w:rsidRDefault="00506C3D" w:rsidP="00506C3D">
      <w:pPr>
        <w:spacing w:after="0" w:line="240" w:lineRule="auto"/>
        <w:rPr>
          <w:rFonts w:ascii="Tahoma" w:hAnsi="Tahoma" w:cs="Tahoma"/>
          <w:b/>
          <w:sz w:val="24"/>
          <w:szCs w:val="24"/>
          <w:lang w:eastAsia="hr-HR"/>
        </w:rPr>
      </w:pPr>
      <w:r w:rsidRPr="00E745ED">
        <w:rPr>
          <w:rFonts w:ascii="Tahoma" w:hAnsi="Tahoma" w:cs="Tahoma"/>
          <w:b/>
          <w:sz w:val="24"/>
          <w:szCs w:val="24"/>
          <w:lang w:eastAsia="hr-HR"/>
        </w:rPr>
        <w:t>REZULTATI</w:t>
      </w:r>
    </w:p>
    <w:p w:rsidR="00506C3D" w:rsidRPr="00E745ED" w:rsidRDefault="00506C3D" w:rsidP="00506C3D">
      <w:pPr>
        <w:spacing w:after="0" w:line="240" w:lineRule="auto"/>
        <w:rPr>
          <w:rFonts w:ascii="Tahoma" w:hAnsi="Tahoma" w:cs="Tahoma"/>
          <w:sz w:val="24"/>
          <w:szCs w:val="24"/>
          <w:lang w:eastAsia="hr-HR"/>
        </w:rPr>
      </w:pPr>
    </w:p>
    <w:p w:rsidR="00506C3D" w:rsidRPr="00E745ED" w:rsidRDefault="00506C3D" w:rsidP="00506C3D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E745ED">
        <w:rPr>
          <w:rFonts w:ascii="Tahoma" w:hAnsi="Tahoma" w:cs="Tahoma"/>
          <w:sz w:val="24"/>
          <w:szCs w:val="24"/>
          <w:lang w:eastAsia="hr-HR"/>
        </w:rPr>
        <w:t>Na odabranim mjernim mjestima nalaze se 72 natrijeve i 17 živinih lampi. Vrsta lampe određena je pomoću priručnog spektrometra (</w:t>
      </w:r>
      <w:r w:rsidRPr="00E745ED">
        <w:rPr>
          <w:rFonts w:ascii="Tahoma" w:hAnsi="Tahoma" w:cs="Tahoma"/>
          <w:i/>
          <w:sz w:val="24"/>
          <w:szCs w:val="24"/>
          <w:lang w:eastAsia="hr-HR"/>
        </w:rPr>
        <w:t>Sl. 1</w:t>
      </w:r>
      <w:r w:rsidRPr="00E745ED">
        <w:rPr>
          <w:rFonts w:ascii="Tahoma" w:hAnsi="Tahoma" w:cs="Tahoma"/>
          <w:sz w:val="24"/>
          <w:szCs w:val="24"/>
          <w:lang w:eastAsia="hr-HR"/>
        </w:rPr>
        <w:t>. ,</w:t>
      </w:r>
      <w:r w:rsidRPr="00E745ED">
        <w:rPr>
          <w:rFonts w:ascii="Tahoma" w:hAnsi="Tahoma" w:cs="Tahoma"/>
          <w:i/>
          <w:sz w:val="24"/>
          <w:szCs w:val="24"/>
          <w:lang w:eastAsia="hr-HR"/>
        </w:rPr>
        <w:t>Sl. 3</w:t>
      </w:r>
      <w:r w:rsidRPr="00E745ED">
        <w:rPr>
          <w:rFonts w:ascii="Tahoma" w:hAnsi="Tahoma" w:cs="Tahoma"/>
          <w:sz w:val="24"/>
          <w:szCs w:val="24"/>
          <w:lang w:eastAsia="hr-HR"/>
        </w:rPr>
        <w:t>.). Svjetlost natrijeve lampe gledana kroz spektrometar ostavlja narančastu liniju, a živina svjetlost daje narančastu, zelenu i ljubičastu liniju (</w:t>
      </w:r>
      <w:r w:rsidRPr="00E745ED">
        <w:rPr>
          <w:rFonts w:ascii="Tahoma" w:hAnsi="Tahoma" w:cs="Tahoma"/>
          <w:i/>
          <w:sz w:val="24"/>
          <w:szCs w:val="24"/>
          <w:lang w:eastAsia="hr-HR"/>
        </w:rPr>
        <w:t xml:space="preserve">Sl. 2.). </w:t>
      </w:r>
      <w:r w:rsidRPr="00E745ED">
        <w:rPr>
          <w:rFonts w:ascii="Tahoma" w:hAnsi="Tahoma" w:cs="Tahoma"/>
          <w:sz w:val="24"/>
          <w:szCs w:val="24"/>
          <w:lang w:eastAsia="hr-HR"/>
        </w:rPr>
        <w:t xml:space="preserve">Lampe na odabranim mjernim mjestima prikazane su na </w:t>
      </w:r>
      <w:r w:rsidRPr="00E745ED">
        <w:rPr>
          <w:rFonts w:ascii="Tahoma" w:hAnsi="Tahoma" w:cs="Tahoma"/>
          <w:i/>
          <w:sz w:val="24"/>
          <w:szCs w:val="24"/>
          <w:lang w:eastAsia="hr-HR"/>
        </w:rPr>
        <w:t>Slici 4</w:t>
      </w:r>
      <w:r w:rsidRPr="00E745ED">
        <w:rPr>
          <w:rFonts w:ascii="Tahoma" w:hAnsi="Tahoma" w:cs="Tahoma"/>
          <w:sz w:val="24"/>
          <w:szCs w:val="24"/>
          <w:lang w:eastAsia="hr-HR"/>
        </w:rPr>
        <w:t>.</w:t>
      </w:r>
    </w:p>
    <w:p w:rsidR="00506C3D" w:rsidRPr="00E745ED" w:rsidRDefault="00506C3D" w:rsidP="00506C3D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E745ED">
        <w:rPr>
          <w:rFonts w:ascii="Tahoma" w:hAnsi="Tahoma" w:cs="Tahoma"/>
          <w:sz w:val="24"/>
          <w:szCs w:val="24"/>
          <w:lang w:eastAsia="hr-HR"/>
        </w:rPr>
        <w:t>Intenzitet svjetlosti mjeren je ispod rasvjetnog tijela na visini od jednog metra (</w:t>
      </w:r>
      <w:r w:rsidRPr="00E745ED">
        <w:rPr>
          <w:rFonts w:ascii="Tahoma" w:hAnsi="Tahoma" w:cs="Tahoma"/>
          <w:i/>
          <w:sz w:val="24"/>
          <w:szCs w:val="24"/>
          <w:lang w:eastAsia="hr-HR"/>
        </w:rPr>
        <w:t>Sl. 7.).</w:t>
      </w:r>
      <w:r w:rsidRPr="00E745ED">
        <w:rPr>
          <w:rFonts w:ascii="Tahoma" w:hAnsi="Tahoma" w:cs="Tahoma"/>
          <w:sz w:val="24"/>
          <w:szCs w:val="24"/>
          <w:lang w:eastAsia="hr-HR"/>
        </w:rPr>
        <w:t xml:space="preserve"> Za natrijeve žarulje iznosi između 64 i 100 lux (ovisno o tome ima li lampa usmjerenu svjetlost), a za živine žarulje oko 12 lux.</w:t>
      </w:r>
    </w:p>
    <w:p w:rsidR="00506C3D" w:rsidRPr="00E745ED" w:rsidRDefault="00506C3D" w:rsidP="00506C3D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E745ED">
        <w:rPr>
          <w:rFonts w:ascii="Tahoma" w:hAnsi="Tahoma" w:cs="Tahoma"/>
          <w:sz w:val="24"/>
          <w:szCs w:val="24"/>
          <w:lang w:eastAsia="hr-HR"/>
        </w:rPr>
        <w:t>Mjerenje temperature zraka (</w:t>
      </w:r>
      <w:r w:rsidRPr="00E745ED">
        <w:rPr>
          <w:rFonts w:ascii="Tahoma" w:hAnsi="Tahoma" w:cs="Tahoma"/>
          <w:i/>
          <w:sz w:val="24"/>
          <w:szCs w:val="24"/>
          <w:lang w:eastAsia="hr-HR"/>
        </w:rPr>
        <w:t>Sl. 5</w:t>
      </w:r>
      <w:r w:rsidRPr="00E745ED">
        <w:rPr>
          <w:rFonts w:ascii="Tahoma" w:hAnsi="Tahoma" w:cs="Tahoma"/>
          <w:sz w:val="24"/>
          <w:szCs w:val="24"/>
          <w:lang w:eastAsia="hr-HR"/>
        </w:rPr>
        <w:t>.) pokazalo je da natrijeve žarulje jače zagrijavaju zrak od živinih žarulja jer imaju svjetlost usmjerenu prema tlu.</w:t>
      </w:r>
    </w:p>
    <w:p w:rsidR="00506C3D" w:rsidRPr="00E745ED" w:rsidRDefault="00506C3D" w:rsidP="00506C3D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E745ED">
        <w:rPr>
          <w:rFonts w:ascii="Tahoma" w:hAnsi="Tahoma" w:cs="Tahoma"/>
          <w:sz w:val="24"/>
          <w:szCs w:val="24"/>
          <w:lang w:eastAsia="hr-HR"/>
        </w:rPr>
        <w:lastRenderedPageBreak/>
        <w:t xml:space="preserve">Javna </w:t>
      </w:r>
      <w:r w:rsidR="006170D9">
        <w:rPr>
          <w:rFonts w:ascii="Tahoma" w:hAnsi="Tahoma" w:cs="Tahoma"/>
          <w:sz w:val="24"/>
          <w:szCs w:val="24"/>
          <w:lang w:eastAsia="hr-HR"/>
        </w:rPr>
        <w:t>rasvjeta uključena je između 20:</w:t>
      </w:r>
      <w:r w:rsidRPr="00E745ED">
        <w:rPr>
          <w:rFonts w:ascii="Tahoma" w:hAnsi="Tahoma" w:cs="Tahoma"/>
          <w:sz w:val="24"/>
          <w:szCs w:val="24"/>
          <w:lang w:eastAsia="hr-HR"/>
        </w:rPr>
        <w:t>00 i 24:00 h te između 04:00 i 06:00 h. Gašenjem rasvjete na četiri sata tijekom noći štedi se energija, ali i omogućuje biljkama razdoblje noći potrebno za njihov rast.</w:t>
      </w:r>
    </w:p>
    <w:p w:rsidR="00506C3D" w:rsidRPr="00E745ED" w:rsidRDefault="00506C3D" w:rsidP="00506C3D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E745ED">
        <w:rPr>
          <w:rFonts w:ascii="Tahoma" w:hAnsi="Tahoma" w:cs="Tahoma"/>
          <w:sz w:val="24"/>
          <w:szCs w:val="24"/>
          <w:lang w:eastAsia="hr-HR"/>
        </w:rPr>
        <w:t>Prilikom praćenja osvijetljene površine tla ispod lampe određen je polumjer osvije</w:t>
      </w:r>
      <w:r w:rsidR="006170D9">
        <w:rPr>
          <w:rFonts w:ascii="Tahoma" w:hAnsi="Tahoma" w:cs="Tahoma"/>
          <w:sz w:val="24"/>
          <w:szCs w:val="24"/>
          <w:lang w:eastAsia="hr-HR"/>
        </w:rPr>
        <w:t>t</w:t>
      </w:r>
      <w:r w:rsidRPr="00E745ED">
        <w:rPr>
          <w:rFonts w:ascii="Tahoma" w:hAnsi="Tahoma" w:cs="Tahoma"/>
          <w:sz w:val="24"/>
          <w:szCs w:val="24"/>
          <w:lang w:eastAsia="hr-HR"/>
        </w:rPr>
        <w:t>ljenog kruga (</w:t>
      </w:r>
      <w:r w:rsidRPr="00E745ED">
        <w:rPr>
          <w:rFonts w:ascii="Tahoma" w:hAnsi="Tahoma" w:cs="Tahoma"/>
          <w:i/>
          <w:sz w:val="24"/>
          <w:szCs w:val="24"/>
          <w:lang w:eastAsia="hr-HR"/>
        </w:rPr>
        <w:t>Sl. 6</w:t>
      </w:r>
      <w:r w:rsidRPr="00E745ED">
        <w:rPr>
          <w:rFonts w:ascii="Tahoma" w:hAnsi="Tahoma" w:cs="Tahoma"/>
          <w:sz w:val="24"/>
          <w:szCs w:val="24"/>
          <w:lang w:eastAsia="hr-HR"/>
        </w:rPr>
        <w:t>.). Lampe koje imaju zaštitni poklopac s gornje strane usmjeravaju svjetlost prema tlu i osvjetljuju veću površinu od lampi bez zaštite.</w:t>
      </w:r>
    </w:p>
    <w:p w:rsidR="00506C3D" w:rsidRDefault="00506C3D" w:rsidP="00506C3D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E745ED">
        <w:rPr>
          <w:rFonts w:ascii="Tahoma" w:hAnsi="Tahoma" w:cs="Tahoma"/>
          <w:sz w:val="24"/>
          <w:szCs w:val="24"/>
          <w:lang w:eastAsia="hr-HR"/>
        </w:rPr>
        <w:t>Praćenje broja pupova te početka listanja i cvjetanja biljaka (</w:t>
      </w:r>
      <w:r w:rsidRPr="00E745ED">
        <w:rPr>
          <w:rFonts w:ascii="Tahoma" w:hAnsi="Tahoma" w:cs="Tahoma"/>
          <w:i/>
          <w:sz w:val="24"/>
          <w:szCs w:val="24"/>
          <w:lang w:eastAsia="hr-HR"/>
        </w:rPr>
        <w:t>Sl. 8.,9.)</w:t>
      </w:r>
      <w:r w:rsidRPr="00E745ED">
        <w:rPr>
          <w:rFonts w:ascii="Tahoma" w:hAnsi="Tahoma" w:cs="Tahoma"/>
          <w:sz w:val="24"/>
          <w:szCs w:val="24"/>
          <w:lang w:eastAsia="hr-HR"/>
        </w:rPr>
        <w:t xml:space="preserve"> ispod rasvjetnih tijela pokazalo je da jabuka, trešnja i jorgovan koji su izloženi svjetlosti lampi brže pupaju i počinju listati i cvjetati prije nego biljke iste vrste koje noću nisu osvijetljene. Nije zamijećena bitna razlika u utjecaju na fenološke promjene između natrijevih i živinih lampi.</w:t>
      </w:r>
    </w:p>
    <w:p w:rsidR="00506C3D" w:rsidRDefault="00506C3D" w:rsidP="00506C3D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>
        <w:rPr>
          <w:rFonts w:ascii="Tahoma" w:hAnsi="Tahoma" w:cs="Tahoma"/>
          <w:sz w:val="24"/>
          <w:szCs w:val="24"/>
          <w:lang w:eastAsia="hr-HR"/>
        </w:rPr>
        <w:t>Zbog teškoća u suradnji s poduzećem koje održava rasvjetna tijela na području grada Lepoglave nismo bili u mogućnosti pratiti broj i vrste kukaca koji stradavaju zarobljeni unutar zaštitnog stakla lampi.</w:t>
      </w:r>
    </w:p>
    <w:p w:rsidR="00506C3D" w:rsidRDefault="00506C3D" w:rsidP="00506C3D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506C3D" w:rsidRDefault="00506C3D" w:rsidP="00506C3D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506C3D" w:rsidRPr="006372ED" w:rsidRDefault="00506C3D" w:rsidP="00506C3D">
      <w:pPr>
        <w:rPr>
          <w:rFonts w:ascii="Tahoma" w:hAnsi="Tahoma" w:cs="Tahoma"/>
          <w:b/>
          <w:sz w:val="24"/>
          <w:szCs w:val="24"/>
        </w:rPr>
      </w:pPr>
      <w:r w:rsidRPr="006372ED">
        <w:rPr>
          <w:rFonts w:ascii="Tahoma" w:hAnsi="Tahoma" w:cs="Tahoma"/>
          <w:b/>
          <w:sz w:val="24"/>
          <w:szCs w:val="24"/>
        </w:rPr>
        <w:t>ZAKLJUČAK</w:t>
      </w:r>
    </w:p>
    <w:p w:rsidR="00506C3D" w:rsidRPr="006372ED" w:rsidRDefault="00506C3D" w:rsidP="00506C3D">
      <w:pPr>
        <w:jc w:val="both"/>
        <w:rPr>
          <w:rFonts w:ascii="Tahoma" w:hAnsi="Tahoma" w:cs="Tahoma"/>
          <w:sz w:val="24"/>
          <w:szCs w:val="24"/>
        </w:rPr>
      </w:pPr>
      <w:r w:rsidRPr="006372ED">
        <w:rPr>
          <w:rFonts w:ascii="Tahoma" w:hAnsi="Tahoma" w:cs="Tahoma"/>
          <w:sz w:val="24"/>
          <w:szCs w:val="24"/>
        </w:rPr>
        <w:t xml:space="preserve">Na području grada Lepoglave nalaze se uglavnom rasvjetna tijela s natrijevim žaruljama. Rasvjetna tijela koja imaju usmjerenu svjetlost (zbog zaštitnog dijela s gornje strane lampe) daju svjetlost koja je jačeg intenziteta i osvjetljuju veću površinu tla od lampi bez zaštite. Takve lampe ispuštaju manje svjetlosti prema nebu i raslinju u blizinu te su stoga bolje od lampi koje raspršuju svjetlost. </w:t>
      </w:r>
      <w:r>
        <w:rPr>
          <w:rFonts w:ascii="Tahoma" w:hAnsi="Tahoma" w:cs="Tahoma"/>
          <w:sz w:val="24"/>
          <w:szCs w:val="24"/>
        </w:rPr>
        <w:t>Živine lampe daju hladnu bijelu svjetlost niskog intenziteta i uglavnom nemaju usmjerenu svjetlost.</w:t>
      </w:r>
    </w:p>
    <w:p w:rsidR="00506C3D" w:rsidRPr="006372ED" w:rsidRDefault="00506C3D" w:rsidP="00506C3D">
      <w:pPr>
        <w:jc w:val="both"/>
        <w:rPr>
          <w:rFonts w:ascii="Tahoma" w:hAnsi="Tahoma" w:cs="Tahoma"/>
          <w:sz w:val="24"/>
          <w:szCs w:val="24"/>
        </w:rPr>
      </w:pPr>
      <w:r w:rsidRPr="006372ED">
        <w:rPr>
          <w:rFonts w:ascii="Tahoma" w:hAnsi="Tahoma" w:cs="Tahoma"/>
          <w:sz w:val="24"/>
          <w:szCs w:val="24"/>
        </w:rPr>
        <w:t>Biljke koje</w:t>
      </w:r>
      <w:r>
        <w:rPr>
          <w:rFonts w:ascii="Tahoma" w:hAnsi="Tahoma" w:cs="Tahoma"/>
          <w:sz w:val="24"/>
          <w:szCs w:val="24"/>
        </w:rPr>
        <w:t xml:space="preserve"> se nalaze ne</w:t>
      </w:r>
      <w:r w:rsidRPr="006372ED">
        <w:rPr>
          <w:rFonts w:ascii="Tahoma" w:hAnsi="Tahoma" w:cs="Tahoma"/>
          <w:sz w:val="24"/>
          <w:szCs w:val="24"/>
        </w:rPr>
        <w:t>posredno ispod lampe imaju produljen dan što potiče njihovo ranije pupanje, listanje i cvjetanje od biljaka koje nisu osvijetljene. Gašenjem javne rasvjete u ponoć  štedi se energija, ali i ublažava negativan utjecaj rasvjete na biljke u blizini.</w:t>
      </w:r>
    </w:p>
    <w:p w:rsidR="00506C3D" w:rsidRDefault="00506C3D" w:rsidP="00506C3D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506C3D" w:rsidRPr="00517B64" w:rsidRDefault="00506C3D" w:rsidP="00506C3D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506C3D" w:rsidRPr="003A712D" w:rsidRDefault="00506C3D" w:rsidP="00506C3D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06C3D" w:rsidRDefault="00506C3D"/>
    <w:sectPr w:rsidR="0050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5AD"/>
    <w:multiLevelType w:val="hybridMultilevel"/>
    <w:tmpl w:val="587265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21258"/>
    <w:multiLevelType w:val="hybridMultilevel"/>
    <w:tmpl w:val="28EC631C"/>
    <w:lvl w:ilvl="0" w:tplc="DD549F50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3D"/>
    <w:rsid w:val="00506C3D"/>
    <w:rsid w:val="006170D9"/>
    <w:rsid w:val="009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C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C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Info</cp:lastModifiedBy>
  <cp:revision>2</cp:revision>
  <dcterms:created xsi:type="dcterms:W3CDTF">2014-05-05T10:45:00Z</dcterms:created>
  <dcterms:modified xsi:type="dcterms:W3CDTF">2014-05-05T10:45:00Z</dcterms:modified>
</cp:coreProperties>
</file>